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EDF6" w14:textId="5F915A14" w:rsidR="00B027DE" w:rsidRDefault="00F8662D">
      <w:pPr>
        <w:spacing w:before="64" w:line="240" w:lineRule="exact"/>
        <w:ind w:left="104"/>
        <w:rPr>
          <w:sz w:val="21"/>
        </w:rPr>
      </w:pPr>
      <w:r>
        <w:rPr>
          <w:color w:val="003557"/>
          <w:sz w:val="21"/>
        </w:rPr>
        <w:t>Ironhaus Doors Limited Warranty</w:t>
      </w:r>
    </w:p>
    <w:p w14:paraId="39E7BF0C" w14:textId="0FB539E9" w:rsidR="00B027DE" w:rsidRDefault="00F8662D">
      <w:pPr>
        <w:pStyle w:val="BodyText"/>
        <w:spacing w:line="194" w:lineRule="exact"/>
        <w:ind w:left="104"/>
      </w:pPr>
      <w:r>
        <w:rPr>
          <w:color w:val="003557"/>
        </w:rPr>
        <w:t>Effective on product purchased on or after December 1, 2021</w:t>
      </w:r>
    </w:p>
    <w:p w14:paraId="0A99108C" w14:textId="77777777" w:rsidR="00B027DE" w:rsidRDefault="00B027DE">
      <w:pPr>
        <w:pStyle w:val="BodyText"/>
        <w:spacing w:before="4"/>
        <w:rPr>
          <w:sz w:val="24"/>
        </w:rPr>
      </w:pPr>
    </w:p>
    <w:p w14:paraId="2D1C6E87" w14:textId="265E23B6" w:rsidR="00B027DE" w:rsidRDefault="00F8662D">
      <w:pPr>
        <w:pStyle w:val="BodyText"/>
        <w:ind w:left="104" w:right="544"/>
      </w:pPr>
      <w:r>
        <w:rPr>
          <w:color w:val="333333"/>
        </w:rPr>
        <w:t>All Ironhaus doors are hand forged and individually finished in our factory. Minor differences in doors are normal and are to be expected to achieve the "Hand Crafted" look.</w:t>
      </w:r>
    </w:p>
    <w:p w14:paraId="36C8F634" w14:textId="77777777" w:rsidR="00B027DE" w:rsidRDefault="00B027DE">
      <w:pPr>
        <w:pStyle w:val="BodyText"/>
        <w:spacing w:before="5"/>
        <w:rPr>
          <w:sz w:val="24"/>
        </w:rPr>
      </w:pPr>
    </w:p>
    <w:p w14:paraId="5699F577" w14:textId="35F79212" w:rsidR="00B027DE" w:rsidRDefault="00F8662D">
      <w:pPr>
        <w:pStyle w:val="BodyText"/>
        <w:ind w:left="104" w:right="232"/>
      </w:pPr>
      <w:r>
        <w:rPr>
          <w:color w:val="333333"/>
        </w:rPr>
        <w:t>All Ironhaus iron doors are warrantied to the dealer / distributor from any defects in material and workmanship that would make our doors not serviceable or not usable under normal conditions, provided they are properly installed per instructions provided by Ironhaus Doors.</w:t>
      </w:r>
    </w:p>
    <w:p w14:paraId="6B6AC87E" w14:textId="77777777" w:rsidR="00B027DE" w:rsidRDefault="00B027DE">
      <w:pPr>
        <w:pStyle w:val="BodyText"/>
        <w:spacing w:before="6"/>
        <w:rPr>
          <w:sz w:val="24"/>
        </w:rPr>
      </w:pPr>
    </w:p>
    <w:p w14:paraId="7A9A8A0C" w14:textId="04669D8A" w:rsidR="00B027DE" w:rsidRDefault="00F8662D">
      <w:pPr>
        <w:pStyle w:val="BodyText"/>
        <w:ind w:left="104"/>
      </w:pPr>
      <w:r>
        <w:rPr>
          <w:color w:val="333333"/>
        </w:rPr>
        <w:t>This warranty is provided to the dealer / distributor from the date of purchase extending for the following period:</w:t>
      </w:r>
    </w:p>
    <w:p w14:paraId="15AEED5E" w14:textId="77777777" w:rsidR="00B027DE" w:rsidRDefault="00B027DE">
      <w:pPr>
        <w:pStyle w:val="BodyText"/>
        <w:rPr>
          <w:sz w:val="18"/>
        </w:rPr>
      </w:pPr>
    </w:p>
    <w:p w14:paraId="72D4DE20" w14:textId="41F14DB1" w:rsidR="00B027DE" w:rsidRDefault="00F8662D">
      <w:pPr>
        <w:pStyle w:val="ListParagraph"/>
        <w:numPr>
          <w:ilvl w:val="0"/>
          <w:numId w:val="1"/>
        </w:numPr>
        <w:tabs>
          <w:tab w:val="left" w:pos="824"/>
          <w:tab w:val="left" w:pos="825"/>
        </w:tabs>
        <w:spacing w:before="130" w:line="211" w:lineRule="auto"/>
        <w:ind w:right="165"/>
        <w:rPr>
          <w:sz w:val="17"/>
        </w:rPr>
      </w:pPr>
      <w:r>
        <w:rPr>
          <w:color w:val="888888"/>
          <w:sz w:val="17"/>
        </w:rPr>
        <w:t>2</w:t>
      </w:r>
      <w:r>
        <w:rPr>
          <w:color w:val="888888"/>
          <w:spacing w:val="-2"/>
          <w:sz w:val="17"/>
        </w:rPr>
        <w:t xml:space="preserve"> </w:t>
      </w:r>
      <w:r>
        <w:rPr>
          <w:color w:val="888888"/>
          <w:sz w:val="17"/>
        </w:rPr>
        <w:t>Year</w:t>
      </w:r>
      <w:r>
        <w:rPr>
          <w:color w:val="888888"/>
          <w:spacing w:val="-3"/>
          <w:sz w:val="17"/>
        </w:rPr>
        <w:t xml:space="preserve"> </w:t>
      </w:r>
      <w:r>
        <w:rPr>
          <w:color w:val="888888"/>
          <w:sz w:val="17"/>
        </w:rPr>
        <w:t>Limited</w:t>
      </w:r>
      <w:r>
        <w:rPr>
          <w:color w:val="888888"/>
          <w:spacing w:val="-1"/>
          <w:sz w:val="17"/>
        </w:rPr>
        <w:t xml:space="preserve"> </w:t>
      </w:r>
      <w:r>
        <w:rPr>
          <w:color w:val="888888"/>
          <w:sz w:val="17"/>
        </w:rPr>
        <w:t>Warranty</w:t>
      </w:r>
      <w:r>
        <w:rPr>
          <w:color w:val="888888"/>
          <w:spacing w:val="-3"/>
          <w:sz w:val="17"/>
        </w:rPr>
        <w:t xml:space="preserve"> </w:t>
      </w:r>
      <w:r>
        <w:rPr>
          <w:color w:val="888888"/>
          <w:sz w:val="17"/>
        </w:rPr>
        <w:t>against</w:t>
      </w:r>
      <w:r>
        <w:rPr>
          <w:color w:val="888888"/>
          <w:spacing w:val="-3"/>
          <w:sz w:val="17"/>
        </w:rPr>
        <w:t xml:space="preserve"> </w:t>
      </w:r>
      <w:r>
        <w:rPr>
          <w:color w:val="888888"/>
          <w:sz w:val="17"/>
        </w:rPr>
        <w:t>structural</w:t>
      </w:r>
      <w:r>
        <w:rPr>
          <w:color w:val="888888"/>
          <w:spacing w:val="-2"/>
          <w:sz w:val="17"/>
        </w:rPr>
        <w:t xml:space="preserve"> </w:t>
      </w:r>
      <w:r>
        <w:rPr>
          <w:color w:val="888888"/>
          <w:sz w:val="17"/>
        </w:rPr>
        <w:t>and</w:t>
      </w:r>
      <w:r>
        <w:rPr>
          <w:color w:val="888888"/>
          <w:spacing w:val="-2"/>
          <w:sz w:val="17"/>
        </w:rPr>
        <w:t xml:space="preserve"> </w:t>
      </w:r>
      <w:r>
        <w:rPr>
          <w:color w:val="888888"/>
          <w:sz w:val="17"/>
        </w:rPr>
        <w:t>mechanical</w:t>
      </w:r>
      <w:r>
        <w:rPr>
          <w:color w:val="888888"/>
          <w:spacing w:val="-2"/>
          <w:sz w:val="17"/>
        </w:rPr>
        <w:t xml:space="preserve"> </w:t>
      </w:r>
      <w:r>
        <w:rPr>
          <w:color w:val="888888"/>
          <w:sz w:val="17"/>
        </w:rPr>
        <w:t>defects</w:t>
      </w:r>
      <w:r>
        <w:rPr>
          <w:color w:val="888888"/>
          <w:spacing w:val="-3"/>
          <w:sz w:val="17"/>
        </w:rPr>
        <w:t xml:space="preserve"> </w:t>
      </w:r>
      <w:r>
        <w:rPr>
          <w:color w:val="888888"/>
          <w:sz w:val="17"/>
        </w:rPr>
        <w:t>on</w:t>
      </w:r>
      <w:r>
        <w:rPr>
          <w:color w:val="888888"/>
          <w:spacing w:val="-2"/>
          <w:sz w:val="17"/>
        </w:rPr>
        <w:t xml:space="preserve"> </w:t>
      </w:r>
      <w:r>
        <w:rPr>
          <w:color w:val="888888"/>
          <w:sz w:val="17"/>
        </w:rPr>
        <w:t>all</w:t>
      </w:r>
      <w:r>
        <w:rPr>
          <w:color w:val="888888"/>
          <w:spacing w:val="-2"/>
          <w:sz w:val="17"/>
        </w:rPr>
        <w:t xml:space="preserve"> </w:t>
      </w:r>
      <w:r>
        <w:rPr>
          <w:color w:val="888888"/>
          <w:sz w:val="17"/>
        </w:rPr>
        <w:t>door</w:t>
      </w:r>
      <w:r>
        <w:rPr>
          <w:color w:val="888888"/>
          <w:spacing w:val="-3"/>
          <w:sz w:val="17"/>
        </w:rPr>
        <w:t xml:space="preserve"> </w:t>
      </w:r>
      <w:r>
        <w:rPr>
          <w:color w:val="888888"/>
          <w:sz w:val="17"/>
        </w:rPr>
        <w:t>frames,</w:t>
      </w:r>
      <w:r>
        <w:rPr>
          <w:color w:val="888888"/>
          <w:spacing w:val="-2"/>
          <w:sz w:val="17"/>
        </w:rPr>
        <w:t xml:space="preserve"> </w:t>
      </w:r>
      <w:r>
        <w:rPr>
          <w:color w:val="888888"/>
          <w:sz w:val="17"/>
        </w:rPr>
        <w:t>doors,</w:t>
      </w:r>
      <w:r>
        <w:rPr>
          <w:color w:val="888888"/>
          <w:spacing w:val="-3"/>
          <w:sz w:val="17"/>
        </w:rPr>
        <w:t xml:space="preserve"> </w:t>
      </w:r>
      <w:r>
        <w:rPr>
          <w:color w:val="888888"/>
          <w:sz w:val="17"/>
        </w:rPr>
        <w:t>inserts,</w:t>
      </w:r>
      <w:r>
        <w:rPr>
          <w:color w:val="888888"/>
          <w:spacing w:val="-3"/>
          <w:sz w:val="17"/>
        </w:rPr>
        <w:t xml:space="preserve"> </w:t>
      </w:r>
      <w:r>
        <w:rPr>
          <w:color w:val="888888"/>
          <w:sz w:val="17"/>
        </w:rPr>
        <w:t>glass</w:t>
      </w:r>
      <w:r>
        <w:rPr>
          <w:color w:val="888888"/>
          <w:spacing w:val="-2"/>
          <w:sz w:val="17"/>
        </w:rPr>
        <w:t xml:space="preserve"> </w:t>
      </w:r>
      <w:r>
        <w:rPr>
          <w:color w:val="888888"/>
          <w:sz w:val="17"/>
        </w:rPr>
        <w:t>panels and transoms.</w:t>
      </w:r>
    </w:p>
    <w:p w14:paraId="6B5A6D8E" w14:textId="77777777" w:rsidR="00B027DE" w:rsidRDefault="00B027DE">
      <w:pPr>
        <w:pStyle w:val="BodyText"/>
        <w:spacing w:before="6"/>
        <w:rPr>
          <w:sz w:val="24"/>
        </w:rPr>
      </w:pPr>
    </w:p>
    <w:p w14:paraId="0729CB36" w14:textId="12351A57" w:rsidR="00B027DE" w:rsidRDefault="00F8662D">
      <w:pPr>
        <w:pStyle w:val="ListParagraph"/>
        <w:numPr>
          <w:ilvl w:val="0"/>
          <w:numId w:val="1"/>
        </w:numPr>
        <w:tabs>
          <w:tab w:val="left" w:pos="824"/>
          <w:tab w:val="left" w:pos="825"/>
        </w:tabs>
        <w:spacing w:line="212" w:lineRule="exact"/>
        <w:rPr>
          <w:sz w:val="17"/>
        </w:rPr>
      </w:pPr>
      <w:r>
        <w:rPr>
          <w:color w:val="888888"/>
          <w:sz w:val="17"/>
        </w:rPr>
        <w:t xml:space="preserve">2 Year Limited Warranty against seal failure on insulated glass provided by </w:t>
      </w:r>
      <w:r w:rsidR="003F2483">
        <w:rPr>
          <w:color w:val="888888"/>
          <w:sz w:val="17"/>
        </w:rPr>
        <w:t xml:space="preserve">Ironhaus Doors </w:t>
      </w:r>
      <w:r w:rsidR="00CF2478">
        <w:rPr>
          <w:color w:val="888888"/>
          <w:sz w:val="17"/>
        </w:rPr>
        <w:t>LLC.</w:t>
      </w:r>
    </w:p>
    <w:p w14:paraId="69659C60" w14:textId="77777777" w:rsidR="00B027DE" w:rsidRDefault="00F8662D">
      <w:pPr>
        <w:pStyle w:val="ListParagraph"/>
        <w:numPr>
          <w:ilvl w:val="1"/>
          <w:numId w:val="1"/>
        </w:numPr>
        <w:tabs>
          <w:tab w:val="left" w:pos="929"/>
        </w:tabs>
        <w:spacing w:line="182" w:lineRule="exact"/>
        <w:rPr>
          <w:sz w:val="17"/>
        </w:rPr>
      </w:pPr>
      <w:r>
        <w:rPr>
          <w:color w:val="888888"/>
          <w:sz w:val="17"/>
        </w:rPr>
        <w:t>Replacement of glass (material and labor): year</w:t>
      </w:r>
      <w:r>
        <w:rPr>
          <w:color w:val="888888"/>
          <w:spacing w:val="-1"/>
          <w:sz w:val="17"/>
        </w:rPr>
        <w:t xml:space="preserve"> </w:t>
      </w:r>
      <w:r>
        <w:rPr>
          <w:color w:val="888888"/>
          <w:sz w:val="17"/>
        </w:rPr>
        <w:t>0-1</w:t>
      </w:r>
    </w:p>
    <w:p w14:paraId="7A2CECD5" w14:textId="6882D4B7" w:rsidR="00B027DE" w:rsidRDefault="00F8662D">
      <w:pPr>
        <w:pStyle w:val="ListParagraph"/>
        <w:numPr>
          <w:ilvl w:val="1"/>
          <w:numId w:val="1"/>
        </w:numPr>
        <w:tabs>
          <w:tab w:val="left" w:pos="929"/>
        </w:tabs>
        <w:spacing w:before="1"/>
        <w:rPr>
          <w:sz w:val="17"/>
        </w:rPr>
      </w:pPr>
      <w:r>
        <w:rPr>
          <w:color w:val="888888"/>
          <w:sz w:val="17"/>
        </w:rPr>
        <w:t>Replacement of glass (material only, FOB Ft. Worth, TX): year</w:t>
      </w:r>
      <w:r>
        <w:rPr>
          <w:color w:val="888888"/>
          <w:spacing w:val="-2"/>
          <w:sz w:val="17"/>
        </w:rPr>
        <w:t xml:space="preserve"> </w:t>
      </w:r>
      <w:r>
        <w:rPr>
          <w:color w:val="888888"/>
          <w:sz w:val="17"/>
        </w:rPr>
        <w:t>2.</w:t>
      </w:r>
    </w:p>
    <w:p w14:paraId="28869F0B" w14:textId="77777777" w:rsidR="00B027DE" w:rsidRDefault="00B027DE">
      <w:pPr>
        <w:pStyle w:val="BodyText"/>
        <w:spacing w:before="9"/>
        <w:rPr>
          <w:sz w:val="24"/>
        </w:rPr>
      </w:pPr>
    </w:p>
    <w:p w14:paraId="4F901F9E" w14:textId="0B8C6235" w:rsidR="00B027DE" w:rsidRDefault="00F8662D">
      <w:pPr>
        <w:pStyle w:val="ListParagraph"/>
        <w:numPr>
          <w:ilvl w:val="0"/>
          <w:numId w:val="1"/>
        </w:numPr>
        <w:tabs>
          <w:tab w:val="left" w:pos="824"/>
          <w:tab w:val="left" w:pos="825"/>
        </w:tabs>
        <w:spacing w:before="1" w:line="230" w:lineRule="auto"/>
        <w:ind w:right="285"/>
        <w:rPr>
          <w:sz w:val="17"/>
        </w:rPr>
      </w:pPr>
      <w:r>
        <w:rPr>
          <w:color w:val="888888"/>
          <w:sz w:val="17"/>
        </w:rPr>
        <w:t>1 Year Limited Warranty on the factory applied finish, except for installations in coastal environments. There is NO limited warranty within 5 miles of a coastline or other salt water environments. All product finishes may age relative to time and exposure; normal aging is not considered a</w:t>
      </w:r>
      <w:r>
        <w:rPr>
          <w:color w:val="888888"/>
          <w:spacing w:val="2"/>
          <w:sz w:val="17"/>
        </w:rPr>
        <w:t xml:space="preserve"> </w:t>
      </w:r>
      <w:r>
        <w:rPr>
          <w:color w:val="888888"/>
          <w:sz w:val="17"/>
        </w:rPr>
        <w:t>defect.</w:t>
      </w:r>
    </w:p>
    <w:p w14:paraId="6719DA32" w14:textId="77777777" w:rsidR="00B027DE" w:rsidRDefault="00B027DE">
      <w:pPr>
        <w:pStyle w:val="BodyText"/>
        <w:spacing w:before="4"/>
        <w:rPr>
          <w:sz w:val="24"/>
        </w:rPr>
      </w:pPr>
    </w:p>
    <w:p w14:paraId="65D49C49" w14:textId="3B1F8CC7" w:rsidR="00B027DE" w:rsidRDefault="00F8662D">
      <w:pPr>
        <w:pStyle w:val="BodyText"/>
        <w:spacing w:before="1"/>
        <w:ind w:left="104"/>
      </w:pPr>
      <w:r>
        <w:rPr>
          <w:color w:val="333333"/>
        </w:rPr>
        <w:t>The following are not considered the responsibility of Ironhaus Doors LLC. and will void any warranties:</w:t>
      </w:r>
    </w:p>
    <w:p w14:paraId="287C7A7B" w14:textId="77777777" w:rsidR="00B027DE" w:rsidRDefault="00B027DE">
      <w:pPr>
        <w:pStyle w:val="BodyText"/>
        <w:rPr>
          <w:sz w:val="18"/>
        </w:rPr>
      </w:pPr>
    </w:p>
    <w:p w14:paraId="4A7391FB" w14:textId="77777777" w:rsidR="00B027DE" w:rsidRDefault="00F8662D">
      <w:pPr>
        <w:pStyle w:val="ListParagraph"/>
        <w:numPr>
          <w:ilvl w:val="0"/>
          <w:numId w:val="1"/>
        </w:numPr>
        <w:tabs>
          <w:tab w:val="left" w:pos="824"/>
          <w:tab w:val="left" w:pos="825"/>
        </w:tabs>
        <w:spacing w:before="120" w:line="225" w:lineRule="auto"/>
        <w:ind w:right="533"/>
        <w:rPr>
          <w:sz w:val="17"/>
        </w:rPr>
      </w:pPr>
      <w:r>
        <w:rPr>
          <w:color w:val="888888"/>
          <w:sz w:val="17"/>
        </w:rPr>
        <w:t>Damage caused by installing a forged iron door without adequate overhang protection. The door unit must</w:t>
      </w:r>
      <w:r>
        <w:rPr>
          <w:color w:val="888888"/>
          <w:spacing w:val="-29"/>
          <w:sz w:val="17"/>
        </w:rPr>
        <w:t xml:space="preserve"> </w:t>
      </w:r>
      <w:r>
        <w:rPr>
          <w:color w:val="888888"/>
          <w:sz w:val="17"/>
        </w:rPr>
        <w:t>be protected with an outward overhang at least one half of the height of the overhang (Example: If the height of overhang is 10 feet, projection of overhang must be a minimum of 5</w:t>
      </w:r>
      <w:r>
        <w:rPr>
          <w:color w:val="888888"/>
          <w:spacing w:val="2"/>
          <w:sz w:val="17"/>
        </w:rPr>
        <w:t xml:space="preserve"> </w:t>
      </w:r>
      <w:r>
        <w:rPr>
          <w:color w:val="888888"/>
          <w:sz w:val="17"/>
        </w:rPr>
        <w:t>feet).</w:t>
      </w:r>
    </w:p>
    <w:p w14:paraId="4EB42718" w14:textId="77777777" w:rsidR="00B027DE" w:rsidRDefault="00B027DE">
      <w:pPr>
        <w:pStyle w:val="BodyText"/>
        <w:rPr>
          <w:sz w:val="26"/>
        </w:rPr>
      </w:pPr>
    </w:p>
    <w:p w14:paraId="704CA68C" w14:textId="7F972F6B" w:rsidR="00B027DE" w:rsidRDefault="00F8662D">
      <w:pPr>
        <w:pStyle w:val="ListParagraph"/>
        <w:numPr>
          <w:ilvl w:val="0"/>
          <w:numId w:val="1"/>
        </w:numPr>
        <w:tabs>
          <w:tab w:val="left" w:pos="824"/>
          <w:tab w:val="left" w:pos="825"/>
        </w:tabs>
        <w:spacing w:line="211" w:lineRule="auto"/>
        <w:ind w:right="269"/>
        <w:rPr>
          <w:sz w:val="17"/>
        </w:rPr>
      </w:pPr>
      <w:r>
        <w:rPr>
          <w:color w:val="888888"/>
          <w:sz w:val="17"/>
        </w:rPr>
        <w:t>Damage</w:t>
      </w:r>
      <w:r>
        <w:rPr>
          <w:color w:val="888888"/>
          <w:spacing w:val="-2"/>
          <w:sz w:val="17"/>
        </w:rPr>
        <w:t xml:space="preserve"> </w:t>
      </w:r>
      <w:r>
        <w:rPr>
          <w:color w:val="888888"/>
          <w:sz w:val="17"/>
        </w:rPr>
        <w:t>caused</w:t>
      </w:r>
      <w:r>
        <w:rPr>
          <w:color w:val="888888"/>
          <w:spacing w:val="-2"/>
          <w:sz w:val="17"/>
        </w:rPr>
        <w:t xml:space="preserve"> </w:t>
      </w:r>
      <w:r>
        <w:rPr>
          <w:color w:val="888888"/>
          <w:sz w:val="17"/>
        </w:rPr>
        <w:t>by</w:t>
      </w:r>
      <w:r>
        <w:rPr>
          <w:color w:val="888888"/>
          <w:spacing w:val="-3"/>
          <w:sz w:val="17"/>
        </w:rPr>
        <w:t xml:space="preserve"> </w:t>
      </w:r>
      <w:r>
        <w:rPr>
          <w:color w:val="888888"/>
          <w:sz w:val="17"/>
        </w:rPr>
        <w:t>failure</w:t>
      </w:r>
      <w:r>
        <w:rPr>
          <w:color w:val="888888"/>
          <w:spacing w:val="-2"/>
          <w:sz w:val="17"/>
        </w:rPr>
        <w:t xml:space="preserve"> </w:t>
      </w:r>
      <w:r>
        <w:rPr>
          <w:color w:val="888888"/>
          <w:sz w:val="17"/>
        </w:rPr>
        <w:t>to</w:t>
      </w:r>
      <w:r>
        <w:rPr>
          <w:color w:val="888888"/>
          <w:spacing w:val="-1"/>
          <w:sz w:val="17"/>
        </w:rPr>
        <w:t xml:space="preserve"> </w:t>
      </w:r>
      <w:r>
        <w:rPr>
          <w:color w:val="888888"/>
          <w:sz w:val="17"/>
        </w:rPr>
        <w:t>comply</w:t>
      </w:r>
      <w:r>
        <w:rPr>
          <w:color w:val="888888"/>
          <w:spacing w:val="-3"/>
          <w:sz w:val="17"/>
        </w:rPr>
        <w:t xml:space="preserve"> </w:t>
      </w:r>
      <w:r>
        <w:rPr>
          <w:color w:val="888888"/>
          <w:sz w:val="17"/>
        </w:rPr>
        <w:t>with</w:t>
      </w:r>
      <w:r>
        <w:rPr>
          <w:color w:val="888888"/>
          <w:spacing w:val="-2"/>
          <w:sz w:val="17"/>
        </w:rPr>
        <w:t xml:space="preserve"> </w:t>
      </w:r>
      <w:r>
        <w:rPr>
          <w:color w:val="888888"/>
          <w:sz w:val="17"/>
        </w:rPr>
        <w:t>the</w:t>
      </w:r>
      <w:r>
        <w:rPr>
          <w:color w:val="888888"/>
          <w:spacing w:val="-2"/>
          <w:sz w:val="17"/>
        </w:rPr>
        <w:t xml:space="preserve"> </w:t>
      </w:r>
      <w:r>
        <w:rPr>
          <w:color w:val="888888"/>
          <w:sz w:val="17"/>
        </w:rPr>
        <w:t>installation</w:t>
      </w:r>
      <w:r>
        <w:rPr>
          <w:color w:val="888888"/>
          <w:spacing w:val="-1"/>
          <w:sz w:val="17"/>
        </w:rPr>
        <w:t xml:space="preserve"> </w:t>
      </w:r>
      <w:r>
        <w:rPr>
          <w:color w:val="888888"/>
          <w:sz w:val="17"/>
        </w:rPr>
        <w:t>instructions</w:t>
      </w:r>
      <w:r>
        <w:rPr>
          <w:color w:val="888888"/>
          <w:spacing w:val="-3"/>
          <w:sz w:val="17"/>
        </w:rPr>
        <w:t xml:space="preserve"> </w:t>
      </w:r>
      <w:r>
        <w:rPr>
          <w:color w:val="888888"/>
          <w:sz w:val="17"/>
        </w:rPr>
        <w:t>provided</w:t>
      </w:r>
      <w:r>
        <w:rPr>
          <w:color w:val="888888"/>
          <w:spacing w:val="-2"/>
          <w:sz w:val="17"/>
        </w:rPr>
        <w:t xml:space="preserve"> </w:t>
      </w:r>
      <w:r>
        <w:rPr>
          <w:color w:val="888888"/>
          <w:sz w:val="17"/>
        </w:rPr>
        <w:t>by</w:t>
      </w:r>
      <w:r>
        <w:rPr>
          <w:color w:val="888888"/>
          <w:spacing w:val="-3"/>
          <w:sz w:val="17"/>
        </w:rPr>
        <w:t xml:space="preserve"> </w:t>
      </w:r>
      <w:r>
        <w:rPr>
          <w:color w:val="888888"/>
          <w:sz w:val="17"/>
        </w:rPr>
        <w:t>Ironhaus Doors</w:t>
      </w:r>
      <w:r>
        <w:rPr>
          <w:color w:val="888888"/>
          <w:spacing w:val="-2"/>
          <w:sz w:val="17"/>
        </w:rPr>
        <w:t xml:space="preserve"> </w:t>
      </w:r>
      <w:r>
        <w:rPr>
          <w:color w:val="888888"/>
          <w:sz w:val="17"/>
        </w:rPr>
        <w:t>or by failure to promptly and adequately repair damages to the door unit, including chips or scratches to the</w:t>
      </w:r>
      <w:r>
        <w:rPr>
          <w:color w:val="888888"/>
          <w:spacing w:val="-28"/>
          <w:sz w:val="17"/>
        </w:rPr>
        <w:t xml:space="preserve"> </w:t>
      </w:r>
      <w:r>
        <w:rPr>
          <w:color w:val="888888"/>
          <w:sz w:val="17"/>
        </w:rPr>
        <w:t>finish.</w:t>
      </w:r>
    </w:p>
    <w:p w14:paraId="479E391A" w14:textId="77777777" w:rsidR="00B027DE" w:rsidRDefault="00B027DE">
      <w:pPr>
        <w:pStyle w:val="BodyText"/>
        <w:spacing w:before="3"/>
        <w:rPr>
          <w:sz w:val="26"/>
        </w:rPr>
      </w:pPr>
    </w:p>
    <w:p w14:paraId="1C01782F" w14:textId="6446D7F7" w:rsidR="00B027DE" w:rsidRDefault="00F8662D">
      <w:pPr>
        <w:pStyle w:val="ListParagraph"/>
        <w:numPr>
          <w:ilvl w:val="0"/>
          <w:numId w:val="1"/>
        </w:numPr>
        <w:tabs>
          <w:tab w:val="left" w:pos="824"/>
          <w:tab w:val="left" w:pos="825"/>
        </w:tabs>
        <w:spacing w:line="211" w:lineRule="auto"/>
        <w:ind w:right="317"/>
        <w:rPr>
          <w:sz w:val="17"/>
        </w:rPr>
      </w:pPr>
      <w:r>
        <w:rPr>
          <w:color w:val="888888"/>
          <w:sz w:val="17"/>
        </w:rPr>
        <w:t>Damage,</w:t>
      </w:r>
      <w:r>
        <w:rPr>
          <w:color w:val="888888"/>
          <w:spacing w:val="-3"/>
          <w:sz w:val="17"/>
        </w:rPr>
        <w:t xml:space="preserve"> </w:t>
      </w:r>
      <w:r>
        <w:rPr>
          <w:color w:val="888888"/>
          <w:sz w:val="17"/>
        </w:rPr>
        <w:t>misuse</w:t>
      </w:r>
      <w:r>
        <w:rPr>
          <w:color w:val="888888"/>
          <w:spacing w:val="-1"/>
          <w:sz w:val="17"/>
        </w:rPr>
        <w:t xml:space="preserve"> </w:t>
      </w:r>
      <w:r>
        <w:rPr>
          <w:color w:val="888888"/>
          <w:sz w:val="17"/>
        </w:rPr>
        <w:t>or</w:t>
      </w:r>
      <w:r>
        <w:rPr>
          <w:color w:val="888888"/>
          <w:spacing w:val="-2"/>
          <w:sz w:val="17"/>
        </w:rPr>
        <w:t xml:space="preserve"> </w:t>
      </w:r>
      <w:r>
        <w:rPr>
          <w:color w:val="888888"/>
          <w:sz w:val="17"/>
        </w:rPr>
        <w:t>abuse</w:t>
      </w:r>
      <w:r>
        <w:rPr>
          <w:color w:val="888888"/>
          <w:spacing w:val="-2"/>
          <w:sz w:val="17"/>
        </w:rPr>
        <w:t xml:space="preserve"> </w:t>
      </w:r>
      <w:r>
        <w:rPr>
          <w:color w:val="888888"/>
          <w:sz w:val="17"/>
        </w:rPr>
        <w:t>caused</w:t>
      </w:r>
      <w:r>
        <w:rPr>
          <w:color w:val="888888"/>
          <w:spacing w:val="-1"/>
          <w:sz w:val="17"/>
        </w:rPr>
        <w:t xml:space="preserve"> </w:t>
      </w:r>
      <w:r>
        <w:rPr>
          <w:color w:val="888888"/>
          <w:sz w:val="17"/>
        </w:rPr>
        <w:t>by</w:t>
      </w:r>
      <w:r>
        <w:rPr>
          <w:color w:val="888888"/>
          <w:spacing w:val="-2"/>
          <w:sz w:val="17"/>
        </w:rPr>
        <w:t xml:space="preserve"> </w:t>
      </w:r>
      <w:r>
        <w:rPr>
          <w:color w:val="888888"/>
          <w:sz w:val="17"/>
        </w:rPr>
        <w:t>other</w:t>
      </w:r>
      <w:r>
        <w:rPr>
          <w:color w:val="888888"/>
          <w:spacing w:val="-3"/>
          <w:sz w:val="17"/>
        </w:rPr>
        <w:t xml:space="preserve"> </w:t>
      </w:r>
      <w:r>
        <w:rPr>
          <w:color w:val="888888"/>
          <w:sz w:val="17"/>
        </w:rPr>
        <w:t>parties</w:t>
      </w:r>
      <w:r>
        <w:rPr>
          <w:color w:val="888888"/>
          <w:spacing w:val="-2"/>
          <w:sz w:val="17"/>
        </w:rPr>
        <w:t xml:space="preserve"> </w:t>
      </w:r>
      <w:r>
        <w:rPr>
          <w:color w:val="888888"/>
          <w:sz w:val="17"/>
        </w:rPr>
        <w:t>or</w:t>
      </w:r>
      <w:r>
        <w:rPr>
          <w:color w:val="888888"/>
          <w:spacing w:val="-2"/>
          <w:sz w:val="17"/>
        </w:rPr>
        <w:t xml:space="preserve"> </w:t>
      </w:r>
      <w:r>
        <w:rPr>
          <w:color w:val="888888"/>
          <w:sz w:val="17"/>
        </w:rPr>
        <w:t>causes</w:t>
      </w:r>
      <w:r>
        <w:rPr>
          <w:color w:val="888888"/>
          <w:spacing w:val="-2"/>
          <w:sz w:val="17"/>
        </w:rPr>
        <w:t xml:space="preserve"> </w:t>
      </w:r>
      <w:r>
        <w:rPr>
          <w:color w:val="888888"/>
          <w:sz w:val="17"/>
        </w:rPr>
        <w:t>beyond</w:t>
      </w:r>
      <w:r>
        <w:rPr>
          <w:color w:val="888888"/>
          <w:spacing w:val="-2"/>
          <w:sz w:val="17"/>
        </w:rPr>
        <w:t xml:space="preserve"> </w:t>
      </w:r>
      <w:r>
        <w:rPr>
          <w:color w:val="888888"/>
          <w:sz w:val="17"/>
        </w:rPr>
        <w:t>the</w:t>
      </w:r>
      <w:r>
        <w:rPr>
          <w:color w:val="888888"/>
          <w:spacing w:val="-1"/>
          <w:sz w:val="17"/>
        </w:rPr>
        <w:t xml:space="preserve"> </w:t>
      </w:r>
      <w:r>
        <w:rPr>
          <w:color w:val="888888"/>
          <w:sz w:val="17"/>
        </w:rPr>
        <w:t>control</w:t>
      </w:r>
      <w:r>
        <w:rPr>
          <w:color w:val="888888"/>
          <w:spacing w:val="-2"/>
          <w:sz w:val="17"/>
        </w:rPr>
        <w:t xml:space="preserve"> </w:t>
      </w:r>
      <w:r>
        <w:rPr>
          <w:color w:val="888888"/>
          <w:sz w:val="17"/>
        </w:rPr>
        <w:t>of</w:t>
      </w:r>
      <w:r>
        <w:rPr>
          <w:color w:val="888888"/>
          <w:spacing w:val="-3"/>
          <w:sz w:val="17"/>
        </w:rPr>
        <w:t xml:space="preserve"> </w:t>
      </w:r>
      <w:r>
        <w:rPr>
          <w:color w:val="888888"/>
          <w:sz w:val="17"/>
        </w:rPr>
        <w:t>Ironhaus Doors including Acts of Nature.</w:t>
      </w:r>
    </w:p>
    <w:p w14:paraId="7F6C5F76" w14:textId="77777777" w:rsidR="00B027DE" w:rsidRDefault="00B027DE">
      <w:pPr>
        <w:pStyle w:val="BodyText"/>
        <w:spacing w:before="4"/>
        <w:rPr>
          <w:sz w:val="25"/>
        </w:rPr>
      </w:pPr>
    </w:p>
    <w:p w14:paraId="7B974180" w14:textId="1BEBCC60" w:rsidR="00B027DE" w:rsidRDefault="00F8662D">
      <w:pPr>
        <w:pStyle w:val="ListParagraph"/>
        <w:numPr>
          <w:ilvl w:val="0"/>
          <w:numId w:val="1"/>
        </w:numPr>
        <w:tabs>
          <w:tab w:val="left" w:pos="824"/>
          <w:tab w:val="left" w:pos="825"/>
        </w:tabs>
        <w:spacing w:line="225" w:lineRule="auto"/>
        <w:ind w:right="251"/>
        <w:rPr>
          <w:sz w:val="17"/>
        </w:rPr>
      </w:pPr>
      <w:r>
        <w:rPr>
          <w:color w:val="888888"/>
          <w:sz w:val="17"/>
        </w:rPr>
        <w:t xml:space="preserve">Minor imperfections in glass, including scratches between the 2 panes in insulated units, are considered normal and not covered under warranty. In </w:t>
      </w:r>
      <w:r w:rsidR="00CF2478">
        <w:rPr>
          <w:color w:val="888888"/>
          <w:sz w:val="17"/>
        </w:rPr>
        <w:t>general,</w:t>
      </w:r>
      <w:r>
        <w:rPr>
          <w:color w:val="888888"/>
          <w:sz w:val="17"/>
        </w:rPr>
        <w:t xml:space="preserve"> any visual imperfections must be visible from a distance of 10 feet to be considered a defect, some exclusions to this rule</w:t>
      </w:r>
      <w:r>
        <w:rPr>
          <w:color w:val="888888"/>
          <w:spacing w:val="3"/>
          <w:sz w:val="17"/>
        </w:rPr>
        <w:t xml:space="preserve"> </w:t>
      </w:r>
      <w:r>
        <w:rPr>
          <w:color w:val="888888"/>
          <w:sz w:val="17"/>
        </w:rPr>
        <w:t>apply.</w:t>
      </w:r>
    </w:p>
    <w:p w14:paraId="74B8D3A4" w14:textId="77777777" w:rsidR="00B027DE" w:rsidRDefault="00B027DE">
      <w:pPr>
        <w:pStyle w:val="BodyText"/>
        <w:spacing w:before="9"/>
        <w:rPr>
          <w:sz w:val="24"/>
        </w:rPr>
      </w:pPr>
    </w:p>
    <w:p w14:paraId="719C3C6D" w14:textId="77777777" w:rsidR="00B027DE" w:rsidRDefault="00F8662D">
      <w:pPr>
        <w:pStyle w:val="ListParagraph"/>
        <w:numPr>
          <w:ilvl w:val="0"/>
          <w:numId w:val="1"/>
        </w:numPr>
        <w:tabs>
          <w:tab w:val="left" w:pos="824"/>
          <w:tab w:val="left" w:pos="825"/>
        </w:tabs>
        <w:spacing w:line="232" w:lineRule="auto"/>
        <w:ind w:right="114"/>
        <w:rPr>
          <w:sz w:val="17"/>
        </w:rPr>
      </w:pPr>
      <w:r>
        <w:rPr>
          <w:color w:val="888888"/>
          <w:sz w:val="17"/>
        </w:rPr>
        <w:t>Failures not covered include broken glass, improper storage, installation and maintenance, improper cleaning, condensation on interior door surfaces as a result of cold climate installation, and moisture penetration resulting from normal wear and tear including pets. Additionally, operating glass panels provide nearly twice the area of weather-strip contact when compared to doors without these operating panels. High wind and rain conditions could lead to some air and/or water infiltration and these instances are not considered</w:t>
      </w:r>
      <w:r>
        <w:rPr>
          <w:color w:val="888888"/>
          <w:spacing w:val="1"/>
          <w:sz w:val="17"/>
        </w:rPr>
        <w:t xml:space="preserve"> </w:t>
      </w:r>
      <w:r>
        <w:rPr>
          <w:color w:val="888888"/>
          <w:sz w:val="17"/>
        </w:rPr>
        <w:t>failures.</w:t>
      </w:r>
    </w:p>
    <w:p w14:paraId="11C71990" w14:textId="77777777" w:rsidR="00B027DE" w:rsidRDefault="00B027DE">
      <w:pPr>
        <w:pStyle w:val="BodyText"/>
        <w:spacing w:before="1"/>
        <w:rPr>
          <w:sz w:val="24"/>
        </w:rPr>
      </w:pPr>
    </w:p>
    <w:p w14:paraId="1E2C5573" w14:textId="652A8CF4" w:rsidR="00B027DE" w:rsidRDefault="00F8662D">
      <w:pPr>
        <w:pStyle w:val="BodyText"/>
        <w:spacing w:line="583" w:lineRule="auto"/>
        <w:ind w:left="104" w:right="1744"/>
      </w:pPr>
      <w:r>
        <w:rPr>
          <w:color w:val="333333"/>
        </w:rPr>
        <w:t>All warranty claims must be approved by an authorized representative of Ironhaus Doors LLC. Ironhaus Doors LLC has final say in approving all warranty claims and has the option to Repair, Replace, or Refund the product.</w:t>
      </w:r>
    </w:p>
    <w:sectPr w:rsidR="00B027DE">
      <w:type w:val="continuous"/>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D409B"/>
    <w:multiLevelType w:val="hybridMultilevel"/>
    <w:tmpl w:val="82FEB0F2"/>
    <w:lvl w:ilvl="0" w:tplc="DD046FDA">
      <w:numFmt w:val="bullet"/>
      <w:lvlText w:val="•"/>
      <w:lvlJc w:val="left"/>
      <w:pPr>
        <w:ind w:left="824" w:hanging="360"/>
      </w:pPr>
      <w:rPr>
        <w:rFonts w:ascii="Symbol" w:eastAsia="Symbol" w:hAnsi="Symbol" w:cs="Symbol" w:hint="default"/>
        <w:color w:val="888888"/>
        <w:w w:val="100"/>
        <w:sz w:val="20"/>
        <w:szCs w:val="20"/>
      </w:rPr>
    </w:lvl>
    <w:lvl w:ilvl="1" w:tplc="6DAC02F0">
      <w:numFmt w:val="bullet"/>
      <w:lvlText w:val="-"/>
      <w:lvlJc w:val="left"/>
      <w:pPr>
        <w:ind w:left="928" w:hanging="104"/>
      </w:pPr>
      <w:rPr>
        <w:rFonts w:ascii="Arial" w:eastAsia="Arial" w:hAnsi="Arial" w:cs="Arial" w:hint="default"/>
        <w:color w:val="888888"/>
        <w:w w:val="98"/>
        <w:sz w:val="17"/>
        <w:szCs w:val="17"/>
      </w:rPr>
    </w:lvl>
    <w:lvl w:ilvl="2" w:tplc="2FA8913E">
      <w:numFmt w:val="bullet"/>
      <w:lvlText w:val="•"/>
      <w:lvlJc w:val="left"/>
      <w:pPr>
        <w:ind w:left="1880" w:hanging="104"/>
      </w:pPr>
      <w:rPr>
        <w:rFonts w:hint="default"/>
      </w:rPr>
    </w:lvl>
    <w:lvl w:ilvl="3" w:tplc="95D467AC">
      <w:numFmt w:val="bullet"/>
      <w:lvlText w:val="•"/>
      <w:lvlJc w:val="left"/>
      <w:pPr>
        <w:ind w:left="2840" w:hanging="104"/>
      </w:pPr>
      <w:rPr>
        <w:rFonts w:hint="default"/>
      </w:rPr>
    </w:lvl>
    <w:lvl w:ilvl="4" w:tplc="ACA6E586">
      <w:numFmt w:val="bullet"/>
      <w:lvlText w:val="•"/>
      <w:lvlJc w:val="left"/>
      <w:pPr>
        <w:ind w:left="3800" w:hanging="104"/>
      </w:pPr>
      <w:rPr>
        <w:rFonts w:hint="default"/>
      </w:rPr>
    </w:lvl>
    <w:lvl w:ilvl="5" w:tplc="D7685EC0">
      <w:numFmt w:val="bullet"/>
      <w:lvlText w:val="•"/>
      <w:lvlJc w:val="left"/>
      <w:pPr>
        <w:ind w:left="4760" w:hanging="104"/>
      </w:pPr>
      <w:rPr>
        <w:rFonts w:hint="default"/>
      </w:rPr>
    </w:lvl>
    <w:lvl w:ilvl="6" w:tplc="43E289FE">
      <w:numFmt w:val="bullet"/>
      <w:lvlText w:val="•"/>
      <w:lvlJc w:val="left"/>
      <w:pPr>
        <w:ind w:left="5720" w:hanging="104"/>
      </w:pPr>
      <w:rPr>
        <w:rFonts w:hint="default"/>
      </w:rPr>
    </w:lvl>
    <w:lvl w:ilvl="7" w:tplc="7D44F852">
      <w:numFmt w:val="bullet"/>
      <w:lvlText w:val="•"/>
      <w:lvlJc w:val="left"/>
      <w:pPr>
        <w:ind w:left="6680" w:hanging="104"/>
      </w:pPr>
      <w:rPr>
        <w:rFonts w:hint="default"/>
      </w:rPr>
    </w:lvl>
    <w:lvl w:ilvl="8" w:tplc="29029E6A">
      <w:numFmt w:val="bullet"/>
      <w:lvlText w:val="•"/>
      <w:lvlJc w:val="left"/>
      <w:pPr>
        <w:ind w:left="7640" w:hanging="104"/>
      </w:pPr>
      <w:rPr>
        <w:rFonts w:hint="default"/>
      </w:rPr>
    </w:lvl>
  </w:abstractNum>
  <w:num w:numId="1" w16cid:durableId="1798984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027DE"/>
    <w:rsid w:val="003F2483"/>
    <w:rsid w:val="00B027DE"/>
    <w:rsid w:val="00CF2478"/>
    <w:rsid w:val="00F86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0031"/>
  <w15:docId w15:val="{7A73999A-62A2-7E4A-9A3D-5C50C801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msiworks-warranty-rev July 2020.docx</dc:title>
  <cp:lastModifiedBy>Chris Tang</cp:lastModifiedBy>
  <cp:revision>4</cp:revision>
  <dcterms:created xsi:type="dcterms:W3CDTF">2021-11-20T14:33:00Z</dcterms:created>
  <dcterms:modified xsi:type="dcterms:W3CDTF">2022-05-25T15:34:00Z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Word</vt:lpwstr>
  </property>
  <property fmtid="{D5CDD505-2E9C-101B-9397-08002B2CF9AE}" pid="4" name="LastSaved">
    <vt:filetime>2021-11-20T00:00:00Z</vt:filetime>
  </property>
</Properties>
</file>